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E98" w:rsidRPr="007B6467" w:rsidRDefault="00435E98" w:rsidP="007B6467">
      <w:pPr>
        <w:spacing w:after="0"/>
        <w:jc w:val="center"/>
        <w:rPr>
          <w:b/>
        </w:rPr>
      </w:pPr>
      <w:r w:rsidRPr="007B6467">
        <w:rPr>
          <w:b/>
        </w:rPr>
        <w:t xml:space="preserve">CARES </w:t>
      </w:r>
      <w:r w:rsidR="00027716">
        <w:rPr>
          <w:b/>
        </w:rPr>
        <w:t xml:space="preserve">Annual </w:t>
      </w:r>
      <w:r w:rsidRPr="007B6467">
        <w:rPr>
          <w:b/>
        </w:rPr>
        <w:t>Summary Report</w:t>
      </w:r>
      <w:r w:rsidR="00981FBC">
        <w:rPr>
          <w:b/>
        </w:rPr>
        <w:t xml:space="preserve"> </w:t>
      </w:r>
      <w:r w:rsidR="008003D9">
        <w:rPr>
          <w:b/>
        </w:rPr>
        <w:t xml:space="preserve">to SIGMICRO </w:t>
      </w:r>
      <w:r w:rsidR="00981FBC">
        <w:rPr>
          <w:b/>
        </w:rPr>
        <w:t xml:space="preserve">for </w:t>
      </w:r>
      <w:r w:rsidR="00027716">
        <w:rPr>
          <w:b/>
        </w:rPr>
        <w:t>2020-2021</w:t>
      </w:r>
    </w:p>
    <w:p w:rsidR="00435E98" w:rsidRDefault="00435E98" w:rsidP="00435E98">
      <w:pPr>
        <w:spacing w:after="0"/>
        <w:jc w:val="center"/>
      </w:pPr>
    </w:p>
    <w:p w:rsidR="00EE2851" w:rsidRDefault="00435E98" w:rsidP="00EE2851">
      <w:pPr>
        <w:spacing w:after="0"/>
        <w:jc w:val="center"/>
      </w:pPr>
      <w:r>
        <w:t>Timothy M. Pinkston</w:t>
      </w:r>
      <w:r w:rsidR="004B0D5F">
        <w:t xml:space="preserve"> and </w:t>
      </w:r>
      <w:r w:rsidR="00027716">
        <w:t xml:space="preserve">Shan </w:t>
      </w:r>
      <w:r w:rsidR="00235953">
        <w:t>L</w:t>
      </w:r>
      <w:r w:rsidR="00027716">
        <w:t>u</w:t>
      </w:r>
      <w:r w:rsidR="00D90FD1">
        <w:t xml:space="preserve">, </w:t>
      </w:r>
      <w:r w:rsidR="00027716">
        <w:t>CARES Co-Chairs</w:t>
      </w:r>
    </w:p>
    <w:p w:rsidR="00435E98" w:rsidRDefault="00027716" w:rsidP="00435E98">
      <w:pPr>
        <w:spacing w:after="0"/>
        <w:jc w:val="center"/>
      </w:pPr>
      <w:r>
        <w:t>July 2</w:t>
      </w:r>
      <w:r w:rsidR="00EE2851">
        <w:t>9</w:t>
      </w:r>
      <w:r>
        <w:t>, 2021</w:t>
      </w:r>
    </w:p>
    <w:p w:rsidR="00435E98" w:rsidRDefault="00435E98" w:rsidP="00435E98">
      <w:pPr>
        <w:spacing w:after="0"/>
      </w:pPr>
    </w:p>
    <w:p w:rsidR="00027716" w:rsidRDefault="007B6467" w:rsidP="00AF7D59">
      <w:pPr>
        <w:spacing w:after="0"/>
        <w:jc w:val="both"/>
      </w:pPr>
      <w:r>
        <w:t>This brief report summarizes</w:t>
      </w:r>
      <w:r w:rsidR="00027716">
        <w:t xml:space="preserve"> activities of </w:t>
      </w:r>
      <w:hyperlink r:id="rId8" w:history="1">
        <w:r w:rsidR="00027716" w:rsidRPr="00027716">
          <w:rPr>
            <w:rStyle w:val="Hyperlink"/>
          </w:rPr>
          <w:t>SIGARCH/SIGMICRO CARES</w:t>
        </w:r>
      </w:hyperlink>
      <w:r w:rsidR="00027716">
        <w:t xml:space="preserve"> (Committee to Aid </w:t>
      </w:r>
      <w:proofErr w:type="spellStart"/>
      <w:r w:rsidR="00027716">
        <w:t>REporting</w:t>
      </w:r>
      <w:proofErr w:type="spellEnd"/>
      <w:r w:rsidR="00027716">
        <w:t xml:space="preserve"> on discrimination and </w:t>
      </w:r>
      <w:proofErr w:type="spellStart"/>
      <w:r w:rsidR="00027716">
        <w:t>haraSsment</w:t>
      </w:r>
      <w:proofErr w:type="spellEnd"/>
      <w:r w:rsidR="00027716">
        <w:t xml:space="preserve"> policy violations)</w:t>
      </w:r>
      <w:r>
        <w:t xml:space="preserve"> </w:t>
      </w:r>
      <w:r w:rsidR="00027716">
        <w:t>over the past year, 2020-2021.</w:t>
      </w:r>
      <w:r>
        <w:t xml:space="preserve"> </w:t>
      </w:r>
      <w:r w:rsidR="00027716">
        <w:t>SIGARCH CARES was formed in February of 2018, with SIGMICRO co-sponsorship added in March of 2018.  Thus SIGARCH/SIGMICRO CARES (or, simply, CARES hereafter) completed its third year of existence this year.</w:t>
      </w:r>
    </w:p>
    <w:p w:rsidR="00027716" w:rsidRDefault="00027716" w:rsidP="00AF7D59">
      <w:pPr>
        <w:spacing w:after="0"/>
        <w:jc w:val="both"/>
      </w:pPr>
    </w:p>
    <w:p w:rsidR="00235953" w:rsidRPr="00235953" w:rsidRDefault="00027716" w:rsidP="00AF7D59">
      <w:pPr>
        <w:spacing w:after="0"/>
        <w:jc w:val="both"/>
        <w:rPr>
          <w:b/>
        </w:rPr>
      </w:pPr>
      <w:r w:rsidRPr="00235953">
        <w:rPr>
          <w:b/>
        </w:rPr>
        <w:t>CARES’ Expanded</w:t>
      </w:r>
      <w:r w:rsidR="00235953">
        <w:rPr>
          <w:b/>
        </w:rPr>
        <w:t xml:space="preserve"> Scope</w:t>
      </w:r>
    </w:p>
    <w:p w:rsidR="00235953" w:rsidRDefault="00235953" w:rsidP="00AF7D59">
      <w:pPr>
        <w:spacing w:after="0"/>
        <w:jc w:val="both"/>
      </w:pPr>
    </w:p>
    <w:p w:rsidR="00A72608" w:rsidRDefault="00235953" w:rsidP="00A82290">
      <w:pPr>
        <w:jc w:val="both"/>
      </w:pPr>
      <w:r>
        <w:t>Since its inception, CARES—comprised of well-known and respected p</w:t>
      </w:r>
      <w:r w:rsidR="00A72608">
        <w:t>eople</w:t>
      </w:r>
      <w:r>
        <w:t xml:space="preserve"> in the computer architecture community who are approachable and willing to listen—has played the role of serving as a resource to help pe</w:t>
      </w:r>
      <w:r w:rsidR="00A72608">
        <w:t>rsons</w:t>
      </w:r>
      <w:r>
        <w:t xml:space="preserve"> who </w:t>
      </w:r>
      <w:r w:rsidRPr="00235953">
        <w:t>experience discrimination or harassment</w:t>
      </w:r>
      <w:r w:rsidR="00A72608">
        <w:t xml:space="preserve"> </w:t>
      </w:r>
      <w:r w:rsidRPr="00235953">
        <w:t xml:space="preserve">at </w:t>
      </w:r>
      <w:r w:rsidR="00A72608">
        <w:t xml:space="preserve">SIGARCH/SIGMICRO </w:t>
      </w:r>
      <w:r w:rsidRPr="00235953">
        <w:t>events</w:t>
      </w:r>
      <w:r w:rsidR="00A72608">
        <w:t xml:space="preserve"> by serving as</w:t>
      </w:r>
      <w:r>
        <w:t xml:space="preserve"> a sounding board for such persons and provid</w:t>
      </w:r>
      <w:r w:rsidR="00A72608">
        <w:t>ing</w:t>
      </w:r>
      <w:r>
        <w:t xml:space="preserve"> advice on the steps necessary to have the matter further investigated by ACM</w:t>
      </w:r>
      <w:r w:rsidR="00A72608">
        <w:t xml:space="preserve">.  In early June of 2020, the then CARES Co-chairs received approval from the ACM President to expand the scope of CARES’ role to include discrimination that might occur during the ACM’s publications-related processes, not just at ACM sponsored events.  Specifically, the expanded mission would address the following three ACM policies related to </w:t>
      </w:r>
      <w:r w:rsidR="0023124D">
        <w:t>ethical violations</w:t>
      </w:r>
      <w:r w:rsidR="00A72608">
        <w:t xml:space="preserve"> in the publication process:</w:t>
      </w:r>
    </w:p>
    <w:p w:rsidR="00A72608" w:rsidRDefault="00A72608" w:rsidP="00A82290">
      <w:pPr>
        <w:pStyle w:val="ListParagraph"/>
        <w:numPr>
          <w:ilvl w:val="0"/>
          <w:numId w:val="2"/>
        </w:numPr>
      </w:pPr>
      <w:r>
        <w:t xml:space="preserve">policy on plagiarism, misrepresentation, and falsification </w:t>
      </w:r>
      <w:hyperlink r:id="rId9" w:history="1">
        <w:r w:rsidRPr="00DE0E79">
          <w:rPr>
            <w:rStyle w:val="Hyperlink"/>
          </w:rPr>
          <w:t>https://www.acm.org/publications/policies/plagiarism-overview</w:t>
        </w:r>
      </w:hyperlink>
    </w:p>
    <w:p w:rsidR="00A72608" w:rsidRDefault="00A72608" w:rsidP="00A82290">
      <w:pPr>
        <w:pStyle w:val="ListParagraph"/>
        <w:numPr>
          <w:ilvl w:val="0"/>
          <w:numId w:val="2"/>
        </w:numPr>
      </w:pPr>
      <w:r>
        <w:t xml:space="preserve">policy on coercion and abuse in the ACM publications process </w:t>
      </w:r>
      <w:hyperlink r:id="rId10" w:history="1">
        <w:r w:rsidRPr="00DE0E79">
          <w:rPr>
            <w:rStyle w:val="Hyperlink"/>
          </w:rPr>
          <w:t>https://www.acm.org/publications/policies/coercion-and-abuse</w:t>
        </w:r>
      </w:hyperlink>
    </w:p>
    <w:p w:rsidR="00A82290" w:rsidRDefault="00A72608" w:rsidP="00A82290">
      <w:pPr>
        <w:pStyle w:val="ListParagraph"/>
        <w:numPr>
          <w:ilvl w:val="0"/>
          <w:numId w:val="2"/>
        </w:numPr>
      </w:pPr>
      <w:r>
        <w:t>policy on roles and responsibilities in ACM publishing</w:t>
      </w:r>
    </w:p>
    <w:p w:rsidR="00A72608" w:rsidRDefault="00056AC1" w:rsidP="00A82290">
      <w:pPr>
        <w:pStyle w:val="ListParagraph"/>
        <w:spacing w:after="0"/>
      </w:pPr>
      <w:hyperlink r:id="rId11" w:history="1">
        <w:r w:rsidR="00A82290" w:rsidRPr="0056094D">
          <w:rPr>
            <w:rStyle w:val="Hyperlink"/>
          </w:rPr>
          <w:t>https://www.acm.org/publications/policies/roles-and-responsibilities</w:t>
        </w:r>
      </w:hyperlink>
    </w:p>
    <w:p w:rsidR="00A72608" w:rsidRDefault="00A72608" w:rsidP="00A82290">
      <w:pPr>
        <w:spacing w:after="0"/>
        <w:jc w:val="both"/>
      </w:pPr>
    </w:p>
    <w:p w:rsidR="00235953" w:rsidRDefault="00A72608" w:rsidP="00AF7D59">
      <w:pPr>
        <w:spacing w:after="0"/>
        <w:jc w:val="both"/>
      </w:pPr>
      <w:r>
        <w:t xml:space="preserve">By the end of </w:t>
      </w:r>
      <w:r w:rsidR="00A82290">
        <w:t>June 2020</w:t>
      </w:r>
      <w:r>
        <w:t>, CARES received approval from both SIGs to proceed with th</w:t>
      </w:r>
      <w:r w:rsidR="00A82290">
        <w:t>is</w:t>
      </w:r>
      <w:r>
        <w:t xml:space="preserve"> expanded scope</w:t>
      </w:r>
      <w:r w:rsidR="00A82290">
        <w:t>, which is reflected in our CARES website landing page and has been announced at covered conferences.</w:t>
      </w:r>
    </w:p>
    <w:p w:rsidR="004B0D5F" w:rsidRDefault="004B0D5F" w:rsidP="00AF7D59">
      <w:pPr>
        <w:spacing w:after="0"/>
        <w:jc w:val="both"/>
      </w:pPr>
    </w:p>
    <w:p w:rsidR="004B0D5F" w:rsidRPr="004B0D5F" w:rsidRDefault="004B0D5F" w:rsidP="00AF7D59">
      <w:pPr>
        <w:spacing w:after="0"/>
        <w:jc w:val="both"/>
        <w:rPr>
          <w:b/>
        </w:rPr>
      </w:pPr>
      <w:r w:rsidRPr="004B0D5F">
        <w:rPr>
          <w:b/>
        </w:rPr>
        <w:t>CARES Resources</w:t>
      </w:r>
    </w:p>
    <w:p w:rsidR="004B0D5F" w:rsidRDefault="004B0D5F" w:rsidP="00AF7D59">
      <w:pPr>
        <w:spacing w:after="0"/>
        <w:jc w:val="both"/>
      </w:pPr>
    </w:p>
    <w:p w:rsidR="004B0D5F" w:rsidRDefault="004B0D5F" w:rsidP="00AF7D59">
      <w:pPr>
        <w:spacing w:after="0"/>
        <w:jc w:val="both"/>
      </w:pPr>
      <w:r>
        <w:t>With it</w:t>
      </w:r>
      <w:r w:rsidR="00C41CF0">
        <w:t>s</w:t>
      </w:r>
      <w:r>
        <w:t xml:space="preserve"> expanded scope, CARES has enriched the set of </w:t>
      </w:r>
      <w:r w:rsidR="00DD3C86">
        <w:t xml:space="preserve">literature and other </w:t>
      </w:r>
      <w:r>
        <w:t xml:space="preserve">resources it has </w:t>
      </w:r>
      <w:r w:rsidR="00DD3C86">
        <w:t xml:space="preserve">complied and made available to the public on its Resources webpage, found </w:t>
      </w:r>
      <w:hyperlink r:id="rId12" w:history="1">
        <w:r w:rsidR="00DD3C86" w:rsidRPr="00DD3C86">
          <w:rPr>
            <w:rStyle w:val="Hyperlink"/>
          </w:rPr>
          <w:t>here</w:t>
        </w:r>
      </w:hyperlink>
      <w:r w:rsidR="00DD3C86">
        <w:t>.  Resources added beyond ACM policy documents include information on inclusion and diversity, implicit bias, sexual harassment, helping targets of (i.e., persons who experience) sexual harassment and responses to sexist remarks.</w:t>
      </w:r>
    </w:p>
    <w:p w:rsidR="00A82290" w:rsidRDefault="00A82290" w:rsidP="00AF7D59">
      <w:pPr>
        <w:spacing w:after="0"/>
        <w:jc w:val="both"/>
      </w:pPr>
    </w:p>
    <w:p w:rsidR="00A82290" w:rsidRPr="00A82290" w:rsidRDefault="00A82290" w:rsidP="00AF7D59">
      <w:pPr>
        <w:spacing w:after="0"/>
        <w:jc w:val="both"/>
        <w:rPr>
          <w:b/>
        </w:rPr>
      </w:pPr>
      <w:r w:rsidRPr="00A82290">
        <w:rPr>
          <w:b/>
        </w:rPr>
        <w:t>CARES’ Presence at SIGARCH/SIGMICRO Events</w:t>
      </w:r>
    </w:p>
    <w:p w:rsidR="00235953" w:rsidRDefault="00235953" w:rsidP="00AF7D59">
      <w:pPr>
        <w:spacing w:after="0"/>
        <w:jc w:val="both"/>
      </w:pPr>
    </w:p>
    <w:p w:rsidR="00DD3C86" w:rsidRDefault="00DD3C86" w:rsidP="00AF7D59">
      <w:pPr>
        <w:spacing w:after="0"/>
        <w:jc w:val="both"/>
      </w:pPr>
      <w:r>
        <w:t xml:space="preserve">As listed on its Operations webpage </w:t>
      </w:r>
      <w:hyperlink r:id="rId13" w:history="1">
        <w:r w:rsidRPr="00DD3C86">
          <w:rPr>
            <w:rStyle w:val="Hyperlink"/>
          </w:rPr>
          <w:t>here</w:t>
        </w:r>
      </w:hyperlink>
      <w:r>
        <w:t xml:space="preserve">, </w:t>
      </w:r>
      <w:r w:rsidR="00A82290">
        <w:t>CARES has</w:t>
      </w:r>
      <w:r w:rsidR="009F24B2">
        <w:t xml:space="preserve"> continued its</w:t>
      </w:r>
      <w:r w:rsidR="00A82290">
        <w:t xml:space="preserve"> presence </w:t>
      </w:r>
      <w:r w:rsidR="0041775C">
        <w:t xml:space="preserve">(albeit virtual) </w:t>
      </w:r>
      <w:r w:rsidR="00A82290">
        <w:t>at the three major computer architecture conferences</w:t>
      </w:r>
      <w:r w:rsidR="00CD0EA3">
        <w:t xml:space="preserve">, </w:t>
      </w:r>
      <w:r w:rsidR="0041775C">
        <w:t>all of which occurred virtually</w:t>
      </w:r>
      <w:r w:rsidR="00CD0EA3">
        <w:t xml:space="preserve"> over the past year</w:t>
      </w:r>
      <w:r w:rsidR="009F24B2">
        <w:t>: ISCA</w:t>
      </w:r>
      <w:r w:rsidR="0041775C">
        <w:t xml:space="preserve"> (‘20, </w:t>
      </w:r>
      <w:r w:rsidR="0041775C">
        <w:lastRenderedPageBreak/>
        <w:t>‘21)</w:t>
      </w:r>
      <w:r w:rsidR="009F24B2">
        <w:t>, MICRO</w:t>
      </w:r>
      <w:r w:rsidR="0041775C">
        <w:t xml:space="preserve"> (‘21)</w:t>
      </w:r>
      <w:r w:rsidR="009F24B2">
        <w:t>, and ASPLOS</w:t>
      </w:r>
      <w:r w:rsidR="0041775C">
        <w:t xml:space="preserve"> (‘21)</w:t>
      </w:r>
      <w:r w:rsidR="009F24B2">
        <w:rPr>
          <w:rStyle w:val="FootnoteReference"/>
        </w:rPr>
        <w:footnoteReference w:id="1"/>
      </w:r>
      <w:r w:rsidR="00812E32">
        <w:rPr>
          <w:rStyle w:val="FootnoteReference"/>
        </w:rPr>
        <w:footnoteReference w:id="2"/>
      </w:r>
      <w:r w:rsidR="009F24B2">
        <w:t xml:space="preserve">.  </w:t>
      </w:r>
      <w:r w:rsidR="00A82290">
        <w:t xml:space="preserve"> </w:t>
      </w:r>
      <w:r w:rsidR="0041775C">
        <w:t>In addition, there was a CARES presence at the PC meetings (</w:t>
      </w:r>
      <w:r w:rsidR="00CD0EA3">
        <w:t xml:space="preserve">also occurring </w:t>
      </w:r>
      <w:r w:rsidR="0041775C">
        <w:t xml:space="preserve">virtual) for ISCA’21, MICRO’21, ASPLOS’21. </w:t>
      </w:r>
      <w:r w:rsidR="00A461D7">
        <w:t xml:space="preserve"> At each event, one or more members briefly introduced CARES and availed themselves to anyone who wished to speak about any questions or concerns </w:t>
      </w:r>
      <w:r w:rsidR="00CD0EA3">
        <w:t>regarding</w:t>
      </w:r>
      <w:r w:rsidR="00A461D7">
        <w:t xml:space="preserve"> matters falling within the scope of CARES, sometimes through announced “virtual CARES table” hours of scheduled availability for CARES members. </w:t>
      </w:r>
    </w:p>
    <w:p w:rsidR="00DD3C86" w:rsidRDefault="00DD3C86" w:rsidP="00AF7D59">
      <w:pPr>
        <w:spacing w:after="0"/>
        <w:jc w:val="both"/>
      </w:pPr>
    </w:p>
    <w:p w:rsidR="0041775C" w:rsidRDefault="00A461D7" w:rsidP="00AF7D59">
      <w:pPr>
        <w:spacing w:after="0"/>
        <w:jc w:val="both"/>
      </w:pPr>
      <w:r>
        <w:t>In addition, CARES held two 30-minutes sessions for open dialog on topics related to preventing discrimination and harassment (which could include racism, sexism, and other injustices) at MICRO’20</w:t>
      </w:r>
      <w:r w:rsidR="00CD0EA3">
        <w:t xml:space="preserve"> and ASPLOS’21, and </w:t>
      </w:r>
      <w:r w:rsidR="00057E90">
        <w:t xml:space="preserve">at ISCA’21, hosted two hour-long sessions for open dialog on the specific topic of </w:t>
      </w:r>
      <w:r w:rsidR="00057E90" w:rsidRPr="00057E90">
        <w:rPr>
          <w:i/>
        </w:rPr>
        <w:t>inclusion</w:t>
      </w:r>
      <w:r w:rsidR="00DD3C86">
        <w:t xml:space="preserve"> (see special CARES webpage on this </w:t>
      </w:r>
      <w:hyperlink r:id="rId14" w:history="1">
        <w:r w:rsidR="00DD3C86" w:rsidRPr="00DD3C86">
          <w:rPr>
            <w:rStyle w:val="Hyperlink"/>
          </w:rPr>
          <w:t>here</w:t>
        </w:r>
      </w:hyperlink>
      <w:r w:rsidR="00DD3C86">
        <w:t xml:space="preserve">). </w:t>
      </w:r>
      <w:r w:rsidR="00057E90">
        <w:t xml:space="preserve">The </w:t>
      </w:r>
      <w:r w:rsidR="00DD3C86">
        <w:t xml:space="preserve">main </w:t>
      </w:r>
      <w:r w:rsidR="00057E90">
        <w:t xml:space="preserve">idea </w:t>
      </w:r>
      <w:r w:rsidR="00DD3C86">
        <w:t xml:space="preserve">behind this </w:t>
      </w:r>
      <w:r w:rsidR="00057E90">
        <w:t xml:space="preserve">was to encourage attendees to reflect on inclusive practices and explore how attendees experience inclusion in their everyday environment—including at research conferences—and ways individuals and institution can work to make environments more inclusive.  To facilitate the discussion, attendees were asked to take a survey intended to generate reflection and discussion for the sessions; the results of the survey are posted </w:t>
      </w:r>
      <w:hyperlink r:id="rId15" w:anchor="responses" w:history="1">
        <w:r w:rsidR="00057E90" w:rsidRPr="00057E90">
          <w:rPr>
            <w:rStyle w:val="Hyperlink"/>
          </w:rPr>
          <w:t>here</w:t>
        </w:r>
      </w:hyperlink>
      <w:r w:rsidR="00057E90">
        <w:t xml:space="preserve"> (with 35 responses collected).  Some consideration is being given by some CARES members </w:t>
      </w:r>
      <w:r w:rsidR="004B0D5F">
        <w:t>regarding possibly sharing the survey responses more broadly, e.g., via a blog post, and perhaps broadening participation in the survey possibly via incentives by corporate sponsorship, e.g., offering registration discount, lottery prize(s), or even computer equipment (e.g., MS Surface laptop) for survey takers.  The</w:t>
      </w:r>
      <w:r w:rsidR="00DD3C86">
        <w:t xml:space="preserve"> purpose</w:t>
      </w:r>
      <w:r w:rsidR="004B0D5F">
        <w:t xml:space="preserve"> is to raise awareness of diversity, equity, and inclusion (DEI) within our community as a means of averting and, hopefully eliminating, violations of ACM policies within the scope of CARES and closely related ethical matters.</w:t>
      </w:r>
    </w:p>
    <w:p w:rsidR="00503492" w:rsidRDefault="00503492" w:rsidP="00AF7D59">
      <w:pPr>
        <w:spacing w:after="0"/>
        <w:jc w:val="both"/>
      </w:pPr>
    </w:p>
    <w:p w:rsidR="00503492" w:rsidRPr="00D42F93" w:rsidRDefault="00D42F93" w:rsidP="00503492">
      <w:pPr>
        <w:spacing w:after="0"/>
        <w:jc w:val="both"/>
        <w:rPr>
          <w:b/>
        </w:rPr>
      </w:pPr>
      <w:r w:rsidRPr="00D42F93">
        <w:rPr>
          <w:b/>
        </w:rPr>
        <w:t xml:space="preserve">Alleged </w:t>
      </w:r>
      <w:r w:rsidR="00503492" w:rsidRPr="00D42F93">
        <w:rPr>
          <w:b/>
        </w:rPr>
        <w:t>Incidents</w:t>
      </w:r>
    </w:p>
    <w:p w:rsidR="00503492" w:rsidRPr="00D42F93" w:rsidRDefault="00503492" w:rsidP="00503492">
      <w:pPr>
        <w:spacing w:after="0"/>
        <w:jc w:val="both"/>
      </w:pPr>
    </w:p>
    <w:p w:rsidR="00503492" w:rsidRDefault="00EF5863" w:rsidP="00503492">
      <w:pPr>
        <w:spacing w:after="0"/>
        <w:jc w:val="both"/>
      </w:pPr>
      <w:r>
        <w:t xml:space="preserve">We firmly believe </w:t>
      </w:r>
      <w:r w:rsidR="00C41CF0">
        <w:t xml:space="preserve">SIGARCH/SIGMICRO </w:t>
      </w:r>
      <w:r>
        <w:t xml:space="preserve">CARES and the growing </w:t>
      </w:r>
      <w:hyperlink r:id="rId16" w:anchor=":~:text=CRA's%20Distinguished%20Service%20Award%20recognizes,to%20the%20computing%20research%20community.&amp;text=The%20CARES%20movement%20has%20rapidly,having%20a%20similarly%20transformative%20impact." w:history="1">
        <w:r w:rsidR="00C41CF0" w:rsidRPr="001F6E1A">
          <w:rPr>
            <w:rStyle w:val="Hyperlink"/>
          </w:rPr>
          <w:t>CARES movement</w:t>
        </w:r>
      </w:hyperlink>
      <w:r w:rsidR="00C41CF0">
        <w:t xml:space="preserve"> across </w:t>
      </w:r>
      <w:r>
        <w:t xml:space="preserve">other SIGs is having a positive and significant effect on our computing community, </w:t>
      </w:r>
      <w:r w:rsidR="00907842">
        <w:t>making alleged incidents increasingly rare in occurrence.  U</w:t>
      </w:r>
      <w:r>
        <w:t>nfortunately</w:t>
      </w:r>
      <w:r w:rsidR="00907842">
        <w:t xml:space="preserve">, however, </w:t>
      </w:r>
      <w:r>
        <w:t>a few alleged incidents have come to the attention of CARES members</w:t>
      </w:r>
      <w:r w:rsidR="00907842">
        <w:t xml:space="preserve"> </w:t>
      </w:r>
      <w:r w:rsidR="0031746E">
        <w:t xml:space="preserve">this </w:t>
      </w:r>
      <w:r w:rsidR="00907842">
        <w:t>past year. Of those few</w:t>
      </w:r>
      <w:r w:rsidR="0031746E">
        <w:t xml:space="preserve"> cases</w:t>
      </w:r>
      <w:r w:rsidR="00907842">
        <w:t>,</w:t>
      </w:r>
      <w:r>
        <w:t xml:space="preserve"> one or more fell into CARES’ expanded scope having to do with </w:t>
      </w:r>
      <w:r w:rsidR="00907842">
        <w:t>coercion and abuse in the ACM publications process</w:t>
      </w:r>
      <w:r w:rsidR="0031746E">
        <w:t>,</w:t>
      </w:r>
      <w:r w:rsidR="00DC17B5">
        <w:t xml:space="preserve"> while at least one fell outside of CARES’ scope (e.g., having to do with an alleged toxic and abusive work environment for students by an advisor in our field)</w:t>
      </w:r>
      <w:r w:rsidR="005E60F7">
        <w:t xml:space="preserve">.  </w:t>
      </w:r>
      <w:r w:rsidR="0031746E">
        <w:t xml:space="preserve">In one case, </w:t>
      </w:r>
      <w:r w:rsidR="00EE2851">
        <w:t>the CARES Co-Chairs were</w:t>
      </w:r>
      <w:r w:rsidR="0031746E">
        <w:t xml:space="preserve"> contacted by someone</w:t>
      </w:r>
      <w:r w:rsidR="00EE2851">
        <w:t xml:space="preserve"> about</w:t>
      </w:r>
      <w:r w:rsidR="0031746E">
        <w:t xml:space="preserve"> an allegation made by an anonymous source </w:t>
      </w:r>
      <w:r w:rsidR="00EE2851">
        <w:t xml:space="preserve">regarding </w:t>
      </w:r>
      <w:r w:rsidR="0031746E">
        <w:t xml:space="preserve">potential misconduct during the review process of </w:t>
      </w:r>
      <w:r w:rsidR="00EE2851">
        <w:t xml:space="preserve">a </w:t>
      </w:r>
      <w:r w:rsidR="0031746E">
        <w:t xml:space="preserve">conference covered by CARES, but the anonymous source </w:t>
      </w:r>
      <w:r w:rsidR="00EE2851">
        <w:t xml:space="preserve">chose not to step forward, thus preventing CARES members from </w:t>
      </w:r>
      <w:r w:rsidR="00161EA3">
        <w:t>providi</w:t>
      </w:r>
      <w:bookmarkStart w:id="0" w:name="_GoBack"/>
      <w:bookmarkEnd w:id="0"/>
      <w:r w:rsidR="00EE2851">
        <w:t>ng any assistance.</w:t>
      </w:r>
      <w:r w:rsidR="0031746E">
        <w:t xml:space="preserve"> </w:t>
      </w:r>
      <w:r w:rsidR="005E60F7">
        <w:t xml:space="preserve">In all cases, CARES members </w:t>
      </w:r>
      <w:r w:rsidR="00DC17B5">
        <w:t>who rendered assistance</w:t>
      </w:r>
      <w:r w:rsidR="005E60F7">
        <w:t xml:space="preserve"> followed established procedures,</w:t>
      </w:r>
      <w:r w:rsidR="005E60F7" w:rsidRPr="005E60F7">
        <w:t xml:space="preserve"> </w:t>
      </w:r>
      <w:r w:rsidR="005E60F7">
        <w:t xml:space="preserve">including listening and providing </w:t>
      </w:r>
      <w:r w:rsidR="0031746E">
        <w:t xml:space="preserve">timely </w:t>
      </w:r>
      <w:r w:rsidR="005E60F7">
        <w:t xml:space="preserve">guidance on reporting options </w:t>
      </w:r>
      <w:r w:rsidR="0031746E">
        <w:t xml:space="preserve">available to the individual(s) </w:t>
      </w:r>
      <w:r w:rsidR="005E60F7">
        <w:t xml:space="preserve">as well as protecting confidentiality </w:t>
      </w:r>
      <w:r w:rsidR="0031746E">
        <w:t>to the best of the members’ abilities.</w:t>
      </w:r>
      <w:r w:rsidR="005E60F7">
        <w:t xml:space="preserve">  In at least one of the cases under </w:t>
      </w:r>
      <w:r w:rsidR="0031746E">
        <w:t>CARES’</w:t>
      </w:r>
      <w:r w:rsidR="005E60F7">
        <w:t xml:space="preserve"> expanded scope, a formal complaint was submitted to the</w:t>
      </w:r>
      <w:r w:rsidR="0031746E">
        <w:t xml:space="preserve"> appropriate</w:t>
      </w:r>
      <w:r w:rsidR="005E60F7">
        <w:t xml:space="preserve"> ACM </w:t>
      </w:r>
      <w:r w:rsidR="0031746E">
        <w:t xml:space="preserve">office </w:t>
      </w:r>
      <w:r w:rsidR="00DC17B5">
        <w:t xml:space="preserve">by the </w:t>
      </w:r>
      <w:r w:rsidR="0031746E">
        <w:t>individual</w:t>
      </w:r>
      <w:r w:rsidR="00DC17B5">
        <w:t xml:space="preserve"> who contacted CARES, </w:t>
      </w:r>
      <w:r w:rsidR="005E60F7">
        <w:t>repor</w:t>
      </w:r>
      <w:r w:rsidR="00DC17B5">
        <w:t>ting</w:t>
      </w:r>
      <w:r w:rsidR="005E60F7">
        <w:t xml:space="preserve"> the alleged incident of a violation of the ACM’s code of ethics and professional conduct </w:t>
      </w:r>
      <w:r w:rsidR="00DC17B5">
        <w:t xml:space="preserve">policy </w:t>
      </w:r>
      <w:r w:rsidR="005E60F7">
        <w:t>as related to coercion and abuse in the ACM publications process.</w:t>
      </w:r>
    </w:p>
    <w:p w:rsidR="004B0D5F" w:rsidRPr="00A82290" w:rsidRDefault="004B0D5F" w:rsidP="004B0D5F">
      <w:pPr>
        <w:spacing w:after="0"/>
        <w:jc w:val="both"/>
        <w:rPr>
          <w:b/>
        </w:rPr>
      </w:pPr>
      <w:r w:rsidRPr="00A82290">
        <w:rPr>
          <w:b/>
        </w:rPr>
        <w:lastRenderedPageBreak/>
        <w:t xml:space="preserve">CARES </w:t>
      </w:r>
      <w:r w:rsidR="00DD3C86">
        <w:rPr>
          <w:b/>
        </w:rPr>
        <w:t>Membership and Leadership</w:t>
      </w:r>
      <w:r w:rsidR="00445411">
        <w:rPr>
          <w:b/>
        </w:rPr>
        <w:t xml:space="preserve"> Changes</w:t>
      </w:r>
    </w:p>
    <w:p w:rsidR="004B0D5F" w:rsidRDefault="004B0D5F" w:rsidP="004B0D5F">
      <w:pPr>
        <w:spacing w:after="0"/>
        <w:jc w:val="both"/>
      </w:pPr>
    </w:p>
    <w:p w:rsidR="004B0D5F" w:rsidRDefault="00CC4328" w:rsidP="00CC4328">
      <w:pPr>
        <w:spacing w:after="0"/>
        <w:jc w:val="both"/>
      </w:pPr>
      <w:r>
        <w:t>Having served out their initial 3-year term of service on CARES (or nearly so in the case of one person), the following three persons have stepped down from the committe</w:t>
      </w:r>
      <w:r w:rsidR="00D90FD1">
        <w:t>e membership, all of whom served faithfully and admirably</w:t>
      </w:r>
      <w:r>
        <w:t>:</w:t>
      </w:r>
    </w:p>
    <w:p w:rsidR="00CC4328" w:rsidRDefault="00CC4328" w:rsidP="00CC4328">
      <w:pPr>
        <w:spacing w:after="0"/>
        <w:jc w:val="both"/>
      </w:pPr>
    </w:p>
    <w:p w:rsidR="00CC4328" w:rsidRDefault="00CC4328" w:rsidP="00CC4328">
      <w:pPr>
        <w:spacing w:after="0"/>
        <w:rPr>
          <w:rFonts w:eastAsia="Times New Roman"/>
        </w:rPr>
      </w:pPr>
      <w:r>
        <w:rPr>
          <w:rFonts w:eastAsia="Times New Roman"/>
        </w:rPr>
        <w:t xml:space="preserve">- </w:t>
      </w:r>
      <w:r w:rsidRPr="001B5E4A">
        <w:rPr>
          <w:rFonts w:eastAsia="Times New Roman"/>
          <w:b/>
        </w:rPr>
        <w:t xml:space="preserve">Lieven </w:t>
      </w:r>
      <w:proofErr w:type="spellStart"/>
      <w:r w:rsidRPr="001B5E4A">
        <w:rPr>
          <w:rFonts w:eastAsia="Times New Roman"/>
          <w:b/>
        </w:rPr>
        <w:t>Eeckout</w:t>
      </w:r>
      <w:proofErr w:type="spellEnd"/>
      <w:r>
        <w:rPr>
          <w:rFonts w:eastAsia="Times New Roman"/>
        </w:rPr>
        <w:t xml:space="preserve"> (Gent University), </w:t>
      </w:r>
      <w:r w:rsidR="00D90FD1">
        <w:rPr>
          <w:rFonts w:eastAsia="Times New Roman"/>
        </w:rPr>
        <w:t>one of the founding six members</w:t>
      </w:r>
    </w:p>
    <w:p w:rsidR="00CC4328" w:rsidRDefault="00CC4328" w:rsidP="00D90FD1">
      <w:pPr>
        <w:spacing w:after="0"/>
        <w:rPr>
          <w:rFonts w:eastAsia="Times New Roman"/>
        </w:rPr>
      </w:pPr>
      <w:r>
        <w:rPr>
          <w:rFonts w:eastAsia="Times New Roman"/>
        </w:rPr>
        <w:t xml:space="preserve">- </w:t>
      </w:r>
      <w:r w:rsidRPr="001B5E4A">
        <w:rPr>
          <w:rFonts w:eastAsia="Times New Roman"/>
          <w:b/>
        </w:rPr>
        <w:t>Viji Srinivasan</w:t>
      </w:r>
      <w:r>
        <w:rPr>
          <w:rFonts w:eastAsia="Times New Roman"/>
        </w:rPr>
        <w:t xml:space="preserve"> (IBM)</w:t>
      </w:r>
      <w:r w:rsidR="00D90FD1">
        <w:rPr>
          <w:rFonts w:eastAsia="Times New Roman"/>
        </w:rPr>
        <w:t>, one of the founding six members</w:t>
      </w:r>
    </w:p>
    <w:p w:rsidR="00CC4328" w:rsidRDefault="00CC4328" w:rsidP="00D90FD1">
      <w:pPr>
        <w:spacing w:after="0"/>
      </w:pPr>
      <w:r>
        <w:rPr>
          <w:rFonts w:eastAsia="Times New Roman"/>
        </w:rPr>
        <w:t xml:space="preserve">- </w:t>
      </w:r>
      <w:r w:rsidRPr="001B5E4A">
        <w:rPr>
          <w:rFonts w:eastAsia="Times New Roman"/>
          <w:b/>
        </w:rPr>
        <w:t>Karin Strauss</w:t>
      </w:r>
      <w:r>
        <w:rPr>
          <w:rFonts w:eastAsia="Times New Roman"/>
        </w:rPr>
        <w:t xml:space="preserve"> (Microsoft Research)</w:t>
      </w:r>
    </w:p>
    <w:p w:rsidR="00CC4328" w:rsidRDefault="00CC4328" w:rsidP="00CC4328">
      <w:pPr>
        <w:spacing w:after="0"/>
        <w:jc w:val="both"/>
      </w:pPr>
    </w:p>
    <w:p w:rsidR="00D90FD1" w:rsidRPr="004C0099" w:rsidRDefault="00D90FD1" w:rsidP="00CC4328">
      <w:pPr>
        <w:spacing w:after="0"/>
        <w:jc w:val="both"/>
      </w:pPr>
      <w:r>
        <w:t xml:space="preserve">We are </w:t>
      </w:r>
      <w:r w:rsidRPr="004C0099">
        <w:t xml:space="preserve">happy that </w:t>
      </w:r>
      <w:r w:rsidRPr="00EE2851">
        <w:rPr>
          <w:i/>
        </w:rPr>
        <w:t>Joel Emer</w:t>
      </w:r>
      <w:r w:rsidRPr="004C0099">
        <w:t xml:space="preserve"> (MIT and NVIDIA), one of the six founding members, has agreed to continue on the committee after</w:t>
      </w:r>
      <w:r w:rsidR="00EE2851">
        <w:t xml:space="preserve"> completing h</w:t>
      </w:r>
      <w:r w:rsidRPr="004C0099">
        <w:t xml:space="preserve">is initial </w:t>
      </w:r>
      <w:r w:rsidR="00EE2851">
        <w:t>3-year term</w:t>
      </w:r>
      <w:r w:rsidRPr="004C0099">
        <w:t>, as ha</w:t>
      </w:r>
      <w:r w:rsidR="00EE2851">
        <w:t>ve</w:t>
      </w:r>
      <w:r w:rsidRPr="004C0099">
        <w:t xml:space="preserve"> </w:t>
      </w:r>
      <w:r w:rsidRPr="00EE2851">
        <w:rPr>
          <w:i/>
        </w:rPr>
        <w:t>Timothy Pinkston</w:t>
      </w:r>
      <w:r w:rsidRPr="004C0099">
        <w:t xml:space="preserve"> and </w:t>
      </w:r>
      <w:r w:rsidRPr="00EE2851">
        <w:rPr>
          <w:i/>
        </w:rPr>
        <w:t>Kathryn McKinley</w:t>
      </w:r>
      <w:r w:rsidRPr="004C0099">
        <w:t xml:space="preserve"> (for at least one more year)</w:t>
      </w:r>
      <w:r w:rsidR="00EE2851">
        <w:t>, both of whom also</w:t>
      </w:r>
      <w:r w:rsidRPr="004C0099">
        <w:t xml:space="preserve"> are founding members.  We are exceedingly delighted to have the following upstanding members of our community </w:t>
      </w:r>
      <w:r w:rsidR="00EE2851">
        <w:t xml:space="preserve">to </w:t>
      </w:r>
      <w:r w:rsidRPr="004C0099">
        <w:t xml:space="preserve">accept to join </w:t>
      </w:r>
      <w:r w:rsidR="00EE2851">
        <w:t xml:space="preserve">us as new </w:t>
      </w:r>
      <w:r w:rsidRPr="004C0099">
        <w:t>CARES members:</w:t>
      </w:r>
    </w:p>
    <w:p w:rsidR="00D90FD1" w:rsidRPr="004C0099" w:rsidRDefault="00D90FD1" w:rsidP="00CC4328">
      <w:pPr>
        <w:spacing w:after="0"/>
        <w:jc w:val="both"/>
      </w:pPr>
    </w:p>
    <w:p w:rsidR="00D90FD1" w:rsidRPr="004C0099" w:rsidRDefault="00D90FD1" w:rsidP="00D90FD1">
      <w:pPr>
        <w:spacing w:after="0"/>
        <w:rPr>
          <w:rFonts w:eastAsia="Times New Roman"/>
        </w:rPr>
      </w:pPr>
      <w:r w:rsidRPr="004C0099">
        <w:rPr>
          <w:rFonts w:eastAsia="Times New Roman"/>
        </w:rPr>
        <w:t xml:space="preserve">- </w:t>
      </w:r>
      <w:r w:rsidRPr="00EE2851">
        <w:rPr>
          <w:rFonts w:eastAsia="Times New Roman"/>
          <w:i/>
        </w:rPr>
        <w:t>Per Stenström</w:t>
      </w:r>
      <w:r w:rsidRPr="004C0099">
        <w:rPr>
          <w:rFonts w:eastAsia="Times New Roman"/>
        </w:rPr>
        <w:t xml:space="preserve"> (Chalmers University)</w:t>
      </w:r>
    </w:p>
    <w:p w:rsidR="00D90FD1" w:rsidRPr="004C0099" w:rsidRDefault="00D90FD1" w:rsidP="00D90FD1">
      <w:pPr>
        <w:spacing w:after="0"/>
        <w:rPr>
          <w:rFonts w:eastAsia="Times New Roman"/>
        </w:rPr>
      </w:pPr>
      <w:r w:rsidRPr="004C0099">
        <w:rPr>
          <w:rFonts w:eastAsia="Times New Roman"/>
        </w:rPr>
        <w:t xml:space="preserve">- </w:t>
      </w:r>
      <w:r w:rsidRPr="00EE2851">
        <w:rPr>
          <w:rFonts w:eastAsia="Times New Roman"/>
          <w:i/>
        </w:rPr>
        <w:t>Sandhya Dwarkadas</w:t>
      </w:r>
      <w:r w:rsidRPr="004C0099">
        <w:rPr>
          <w:rFonts w:eastAsia="Times New Roman"/>
        </w:rPr>
        <w:t xml:space="preserve"> (University of Rochester)</w:t>
      </w:r>
    </w:p>
    <w:p w:rsidR="00D90FD1" w:rsidRPr="004C0099" w:rsidRDefault="00D90FD1" w:rsidP="00D90FD1">
      <w:pPr>
        <w:spacing w:after="0"/>
        <w:rPr>
          <w:rFonts w:eastAsia="Times New Roman"/>
        </w:rPr>
      </w:pPr>
      <w:r w:rsidRPr="004C0099">
        <w:rPr>
          <w:rFonts w:eastAsia="Times New Roman"/>
        </w:rPr>
        <w:t xml:space="preserve">- </w:t>
      </w:r>
      <w:r w:rsidRPr="00EE2851">
        <w:rPr>
          <w:rFonts w:eastAsia="Times New Roman"/>
          <w:i/>
        </w:rPr>
        <w:t>Tim</w:t>
      </w:r>
      <w:r w:rsidR="001B5E4A" w:rsidRPr="00EE2851">
        <w:rPr>
          <w:rFonts w:eastAsia="Times New Roman"/>
          <w:i/>
        </w:rPr>
        <w:t>othy</w:t>
      </w:r>
      <w:r w:rsidRPr="00EE2851">
        <w:rPr>
          <w:rFonts w:eastAsia="Times New Roman"/>
          <w:i/>
        </w:rPr>
        <w:t xml:space="preserve"> Sherwood</w:t>
      </w:r>
      <w:r w:rsidRPr="004C0099">
        <w:rPr>
          <w:rFonts w:eastAsia="Times New Roman"/>
        </w:rPr>
        <w:t xml:space="preserve"> (Univ. of California, Santa Barbara)</w:t>
      </w:r>
    </w:p>
    <w:p w:rsidR="00D90FD1" w:rsidRDefault="00D90FD1" w:rsidP="00D90FD1">
      <w:pPr>
        <w:spacing w:after="0"/>
        <w:rPr>
          <w:rFonts w:eastAsia="Times New Roman"/>
        </w:rPr>
      </w:pPr>
      <w:r w:rsidRPr="004C0099">
        <w:rPr>
          <w:rFonts w:eastAsia="Times New Roman"/>
        </w:rPr>
        <w:t xml:space="preserve">- </w:t>
      </w:r>
      <w:r w:rsidRPr="00EE2851">
        <w:rPr>
          <w:rFonts w:eastAsia="Times New Roman"/>
          <w:i/>
        </w:rPr>
        <w:t>Hyesoon Kim</w:t>
      </w:r>
      <w:r w:rsidRPr="004C0099">
        <w:rPr>
          <w:rFonts w:eastAsia="Times New Roman"/>
        </w:rPr>
        <w:t xml:space="preserve"> (Georgia</w:t>
      </w:r>
      <w:r>
        <w:rPr>
          <w:rFonts w:eastAsia="Times New Roman"/>
        </w:rPr>
        <w:t xml:space="preserve"> Tech)</w:t>
      </w:r>
    </w:p>
    <w:p w:rsidR="00D90FD1" w:rsidRDefault="00D90FD1" w:rsidP="00CC4328">
      <w:pPr>
        <w:spacing w:after="0"/>
        <w:jc w:val="both"/>
      </w:pPr>
    </w:p>
    <w:p w:rsidR="00503492" w:rsidRDefault="001B5E4A" w:rsidP="00CC4328">
      <w:pPr>
        <w:spacing w:after="0"/>
        <w:jc w:val="both"/>
      </w:pPr>
      <w:r>
        <w:t xml:space="preserve">Having served out her full 3-year term of service as founding CARES Co-Chair (with Margaret Martonosi), Kathryn McKinley is stepping down from this role, although she will continue to serve on the committee for one year, as normally expected per the CARES bylaws (found </w:t>
      </w:r>
      <w:hyperlink r:id="rId17" w:history="1">
        <w:r w:rsidRPr="001B5E4A">
          <w:rPr>
            <w:rStyle w:val="Hyperlink"/>
          </w:rPr>
          <w:t>here</w:t>
        </w:r>
      </w:hyperlink>
      <w:r>
        <w:t xml:space="preserve">).  We wish to thank her and acknowledge the outstanding leadership that Kathryn McKinley has provided while serving in this role.  </w:t>
      </w:r>
    </w:p>
    <w:p w:rsidR="00503492" w:rsidRDefault="00503492" w:rsidP="00CC4328">
      <w:pPr>
        <w:spacing w:after="0"/>
        <w:jc w:val="both"/>
      </w:pPr>
    </w:p>
    <w:p w:rsidR="00D90FD1" w:rsidRDefault="001B5E4A" w:rsidP="00CC4328">
      <w:pPr>
        <w:spacing w:after="0"/>
        <w:jc w:val="both"/>
      </w:pPr>
      <w:r>
        <w:t xml:space="preserve">While filling the shoes </w:t>
      </w:r>
      <w:r w:rsidR="00503492">
        <w:t>Kathryn</w:t>
      </w:r>
      <w:r>
        <w:t xml:space="preserve"> leaves behind will be an enormous challenge, </w:t>
      </w:r>
      <w:r w:rsidR="00503492">
        <w:t xml:space="preserve">CARES is fortunate that </w:t>
      </w:r>
      <w:r w:rsidR="00503492" w:rsidRPr="00EE2851">
        <w:rPr>
          <w:u w:val="single"/>
        </w:rPr>
        <w:t xml:space="preserve">Shan Lu </w:t>
      </w:r>
      <w:r w:rsidR="00503492">
        <w:t>has stepped up to fill th</w:t>
      </w:r>
      <w:r w:rsidR="00445411">
        <w:t>is</w:t>
      </w:r>
      <w:r w:rsidR="00503492">
        <w:t xml:space="preserve"> void as the next CARES Co-Chair, serving since July 1</w:t>
      </w:r>
      <w:r w:rsidR="00503492" w:rsidRPr="00503492">
        <w:rPr>
          <w:vertAlign w:val="superscript"/>
        </w:rPr>
        <w:t>st</w:t>
      </w:r>
      <w:r w:rsidR="00503492">
        <w:t xml:space="preserve"> for the next three years, along with Timothy in his staggered </w:t>
      </w:r>
      <w:r w:rsidR="00445411">
        <w:t>co-chair role for the next</w:t>
      </w:r>
      <w:r w:rsidR="00503492">
        <w:t xml:space="preserve"> 1.5 years </w:t>
      </w:r>
      <w:r w:rsidR="00445411">
        <w:t xml:space="preserve">of </w:t>
      </w:r>
      <w:r w:rsidR="00503492">
        <w:t xml:space="preserve">his 3-year term.  The CARES membership stands </w:t>
      </w:r>
      <w:r w:rsidR="00445411">
        <w:t xml:space="preserve">firmly </w:t>
      </w:r>
      <w:r w:rsidR="00503492">
        <w:t>behind Shan and will help support her as she performs in this leadership role.</w:t>
      </w:r>
    </w:p>
    <w:p w:rsidR="001B5E4A" w:rsidRDefault="001B5E4A" w:rsidP="00CC4328">
      <w:pPr>
        <w:spacing w:after="0"/>
        <w:jc w:val="both"/>
      </w:pPr>
    </w:p>
    <w:p w:rsidR="00CC4328" w:rsidRDefault="00542A8C" w:rsidP="00542A8C">
      <w:pPr>
        <w:spacing w:after="0"/>
        <w:jc w:val="both"/>
        <w:rPr>
          <w:rFonts w:eastAsia="Times New Roman"/>
        </w:rPr>
      </w:pPr>
      <w:r>
        <w:rPr>
          <w:rFonts w:eastAsia="Times New Roman"/>
        </w:rPr>
        <w:t>Finally, w</w:t>
      </w:r>
      <w:r w:rsidR="00CC4328">
        <w:rPr>
          <w:rFonts w:eastAsia="Times New Roman"/>
        </w:rPr>
        <w:t>e</w:t>
      </w:r>
      <w:r>
        <w:rPr>
          <w:rFonts w:eastAsia="Times New Roman"/>
        </w:rPr>
        <w:t>,</w:t>
      </w:r>
      <w:r w:rsidR="00CC4328">
        <w:rPr>
          <w:rFonts w:eastAsia="Times New Roman"/>
        </w:rPr>
        <w:t xml:space="preserve"> the </w:t>
      </w:r>
      <w:r w:rsidR="00503492">
        <w:rPr>
          <w:rFonts w:eastAsia="Times New Roman"/>
        </w:rPr>
        <w:t xml:space="preserve">two current </w:t>
      </w:r>
      <w:r w:rsidR="00CC4328">
        <w:rPr>
          <w:rFonts w:eastAsia="Times New Roman"/>
        </w:rPr>
        <w:t>CARES Co-Chairs, request you in your SIG</w:t>
      </w:r>
      <w:r w:rsidR="005228AB">
        <w:rPr>
          <w:rFonts w:eastAsia="Times New Roman"/>
        </w:rPr>
        <w:t>MICRO</w:t>
      </w:r>
      <w:r w:rsidR="00CC4328">
        <w:rPr>
          <w:rFonts w:eastAsia="Times New Roman"/>
        </w:rPr>
        <w:t xml:space="preserve"> Chair role </w:t>
      </w:r>
      <w:r w:rsidR="00503492">
        <w:rPr>
          <w:rFonts w:eastAsia="Times New Roman"/>
        </w:rPr>
        <w:t xml:space="preserve">to </w:t>
      </w:r>
      <w:r w:rsidR="00CC4328">
        <w:rPr>
          <w:rFonts w:eastAsia="Times New Roman"/>
        </w:rPr>
        <w:t xml:space="preserve">coordinate with the ACM to </w:t>
      </w:r>
      <w:r w:rsidR="00CC4328" w:rsidRPr="00542A8C">
        <w:rPr>
          <w:rFonts w:eastAsia="Times New Roman"/>
        </w:rPr>
        <w:t xml:space="preserve">present an “ACM Recognition of Service Award” certificate to all of the CARES members who have ended their term and who are not continuing for another term.  These persons include </w:t>
      </w:r>
      <w:r w:rsidR="00CC4328" w:rsidRPr="00542A8C">
        <w:rPr>
          <w:rFonts w:eastAsia="Times New Roman"/>
          <w:b/>
        </w:rPr>
        <w:t>Margaret Martonosi</w:t>
      </w:r>
      <w:r w:rsidR="00CC4328" w:rsidRPr="00542A8C">
        <w:rPr>
          <w:rFonts w:eastAsia="Times New Roman"/>
        </w:rPr>
        <w:t xml:space="preserve"> (immediate past CARES co-Chair) as well as the three persons mentioned above.  If this is not possible, we ask that there be a way for SIG</w:t>
      </w:r>
      <w:r w:rsidR="005228AB">
        <w:rPr>
          <w:rFonts w:eastAsia="Times New Roman"/>
        </w:rPr>
        <w:t>MICRO</w:t>
      </w:r>
      <w:r w:rsidR="00CC4328" w:rsidRPr="00542A8C">
        <w:rPr>
          <w:rFonts w:eastAsia="Times New Roman"/>
        </w:rPr>
        <w:t xml:space="preserve"> itself (separate from the ACM, if needed and allowed) to provide some sort of certificate for </w:t>
      </w:r>
      <w:r w:rsidRPr="00542A8C">
        <w:rPr>
          <w:rFonts w:eastAsia="Times New Roman"/>
        </w:rPr>
        <w:t>“</w:t>
      </w:r>
      <w:r w:rsidR="00CC4328" w:rsidRPr="00542A8C">
        <w:rPr>
          <w:rFonts w:eastAsia="Times New Roman"/>
        </w:rPr>
        <w:t>Recognition of Service</w:t>
      </w:r>
      <w:r w:rsidRPr="00542A8C">
        <w:rPr>
          <w:rFonts w:eastAsia="Times New Roman"/>
        </w:rPr>
        <w:t>”</w:t>
      </w:r>
      <w:r w:rsidR="00CC4328" w:rsidRPr="00542A8C">
        <w:rPr>
          <w:rFonts w:eastAsia="Times New Roman"/>
        </w:rPr>
        <w:t xml:space="preserve"> for these former members’ service on CARES.  Or if deemed appropriate, we ask alternatively that you coordinate with your SIG</w:t>
      </w:r>
      <w:r w:rsidR="005228AB">
        <w:rPr>
          <w:rFonts w:eastAsia="Times New Roman"/>
        </w:rPr>
        <w:t>ARCH</w:t>
      </w:r>
      <w:r w:rsidR="00CC4328" w:rsidRPr="00542A8C">
        <w:rPr>
          <w:rFonts w:eastAsia="Times New Roman"/>
        </w:rPr>
        <w:t xml:space="preserve"> Chair counterpart to provide a joint certificate of recognition, e.g., </w:t>
      </w:r>
      <w:r w:rsidRPr="00542A8C">
        <w:rPr>
          <w:rFonts w:eastAsia="Times New Roman"/>
        </w:rPr>
        <w:t>“</w:t>
      </w:r>
      <w:r w:rsidR="00CC4328" w:rsidRPr="00542A8C">
        <w:rPr>
          <w:rFonts w:eastAsia="Times New Roman"/>
        </w:rPr>
        <w:t>SIGARCH/SIGMICRO CARES Recognition of Servic</w:t>
      </w:r>
      <w:r w:rsidR="00503492" w:rsidRPr="00542A8C">
        <w:rPr>
          <w:rFonts w:eastAsia="Times New Roman"/>
        </w:rPr>
        <w:t>e Award</w:t>
      </w:r>
      <w:r w:rsidRPr="00542A8C">
        <w:rPr>
          <w:rFonts w:eastAsia="Times New Roman"/>
        </w:rPr>
        <w:t>”</w:t>
      </w:r>
      <w:r w:rsidR="00CC4328" w:rsidRPr="00542A8C">
        <w:rPr>
          <w:rFonts w:eastAsia="Times New Roman"/>
        </w:rPr>
        <w:t xml:space="preserve"> certificate</w:t>
      </w:r>
      <w:r w:rsidR="00CC4328">
        <w:rPr>
          <w:rFonts w:eastAsia="Times New Roman"/>
        </w:rPr>
        <w:t>.  Please acknowledge and affirm</w:t>
      </w:r>
      <w:r>
        <w:rPr>
          <w:rFonts w:eastAsia="Times New Roman"/>
        </w:rPr>
        <w:t>,</w:t>
      </w:r>
      <w:r w:rsidR="00CC4328">
        <w:rPr>
          <w:rFonts w:eastAsia="Times New Roman"/>
        </w:rPr>
        <w:t xml:space="preserve"> or indicate otherwise.  Thank you!</w:t>
      </w:r>
    </w:p>
    <w:p w:rsidR="00542A8C" w:rsidRDefault="00542A8C" w:rsidP="00542A8C">
      <w:pPr>
        <w:spacing w:after="0"/>
        <w:jc w:val="both"/>
        <w:rPr>
          <w:rFonts w:eastAsia="Times New Roman"/>
        </w:rPr>
      </w:pPr>
    </w:p>
    <w:p w:rsidR="00CC4328" w:rsidRDefault="00542A8C" w:rsidP="00CC4328">
      <w:pPr>
        <w:spacing w:after="0"/>
        <w:jc w:val="both"/>
      </w:pPr>
      <w:r>
        <w:rPr>
          <w:rFonts w:eastAsia="Times New Roman"/>
        </w:rPr>
        <w:t xml:space="preserve">We look forward to embarking on another year of important and effective service to the computer architecture community.  As often is said in our opening remarks at conferences, </w:t>
      </w:r>
      <w:r>
        <w:t xml:space="preserve">we </w:t>
      </w:r>
      <w:r>
        <w:rPr>
          <w:i/>
        </w:rPr>
        <w:t>CARE,</w:t>
      </w:r>
      <w:r>
        <w:t xml:space="preserve"> and we hope the importance of this issue inspire and encourage everyone in our community also to </w:t>
      </w:r>
      <w:r w:rsidRPr="00071165">
        <w:rPr>
          <w:i/>
        </w:rPr>
        <w:t>care</w:t>
      </w:r>
      <w:r>
        <w:rPr>
          <w:i/>
        </w:rPr>
        <w:t>!</w:t>
      </w:r>
      <w:r>
        <w:t xml:space="preserve"> </w:t>
      </w:r>
    </w:p>
    <w:sectPr w:rsidR="00CC43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AC1" w:rsidRDefault="00056AC1" w:rsidP="009F24B2">
      <w:pPr>
        <w:spacing w:after="0" w:line="240" w:lineRule="auto"/>
      </w:pPr>
      <w:r>
        <w:separator/>
      </w:r>
    </w:p>
  </w:endnote>
  <w:endnote w:type="continuationSeparator" w:id="0">
    <w:p w:rsidR="00056AC1" w:rsidRDefault="00056AC1" w:rsidP="009F2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AC1" w:rsidRDefault="00056AC1" w:rsidP="009F24B2">
      <w:pPr>
        <w:spacing w:after="0" w:line="240" w:lineRule="auto"/>
      </w:pPr>
      <w:r>
        <w:separator/>
      </w:r>
    </w:p>
  </w:footnote>
  <w:footnote w:type="continuationSeparator" w:id="0">
    <w:p w:rsidR="00056AC1" w:rsidRDefault="00056AC1" w:rsidP="009F24B2">
      <w:pPr>
        <w:spacing w:after="0" w:line="240" w:lineRule="auto"/>
      </w:pPr>
      <w:r>
        <w:continuationSeparator/>
      </w:r>
    </w:p>
  </w:footnote>
  <w:footnote w:id="1">
    <w:p w:rsidR="009F24B2" w:rsidRDefault="009F24B2" w:rsidP="00812E32">
      <w:pPr>
        <w:pStyle w:val="FootnoteText"/>
        <w:jc w:val="both"/>
      </w:pPr>
      <w:r>
        <w:rPr>
          <w:rStyle w:val="FootnoteReference"/>
        </w:rPr>
        <w:footnoteRef/>
      </w:r>
      <w:r>
        <w:t xml:space="preserve"> CARES’ presence at ASPLOS’20 was not as organized, given the sudden </w:t>
      </w:r>
      <w:r w:rsidR="0041775C">
        <w:t>transition of ASPLOS to be virtual caused by</w:t>
      </w:r>
      <w:r>
        <w:t xml:space="preserve"> the onset of the COVID</w:t>
      </w:r>
      <w:r w:rsidR="0041775C">
        <w:t>-19</w:t>
      </w:r>
      <w:r>
        <w:t xml:space="preserve"> pandemic, with inadequate time to reorganize CARES</w:t>
      </w:r>
      <w:r w:rsidR="0041775C">
        <w:t xml:space="preserve"> for an online presence</w:t>
      </w:r>
      <w:r>
        <w:t>.</w:t>
      </w:r>
    </w:p>
  </w:footnote>
  <w:footnote w:id="2">
    <w:p w:rsidR="00812E32" w:rsidRDefault="00812E32" w:rsidP="00812E32">
      <w:pPr>
        <w:pStyle w:val="FootnoteText"/>
        <w:jc w:val="both"/>
      </w:pPr>
      <w:r>
        <w:rPr>
          <w:rStyle w:val="FootnoteReference"/>
        </w:rPr>
        <w:footnoteRef/>
      </w:r>
      <w:r>
        <w:t xml:space="preserve"> While not one of the three major conferences normally covered, CARES proactively organized a formal presence at HPCA/</w:t>
      </w:r>
      <w:proofErr w:type="spellStart"/>
      <w:r>
        <w:t>PPoPP</w:t>
      </w:r>
      <w:proofErr w:type="spellEnd"/>
      <w:r>
        <w:t>/CGO/CC 2020 (co-located conferences held in person, pre-COVID) given that sexual harassment concerns were alleged against one of the General Co-Chairs of CGO that became widely known in the community (CGO is co-sponsored by SIGMICRO, making it an optional conference to be covered by SIGARCH/SIGMICRO CARES).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560F2"/>
    <w:multiLevelType w:val="hybridMultilevel"/>
    <w:tmpl w:val="EAC0532E"/>
    <w:lvl w:ilvl="0" w:tplc="B43E3D7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0EE099E"/>
    <w:multiLevelType w:val="hybridMultilevel"/>
    <w:tmpl w:val="16DC596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E98"/>
    <w:rsid w:val="000038EB"/>
    <w:rsid w:val="00027716"/>
    <w:rsid w:val="00056AC1"/>
    <w:rsid w:val="00057E90"/>
    <w:rsid w:val="00071165"/>
    <w:rsid w:val="000B2355"/>
    <w:rsid w:val="000C12D3"/>
    <w:rsid w:val="000F4F5A"/>
    <w:rsid w:val="001243C7"/>
    <w:rsid w:val="00161EA3"/>
    <w:rsid w:val="001B2BCF"/>
    <w:rsid w:val="001B5E4A"/>
    <w:rsid w:val="0023124D"/>
    <w:rsid w:val="00235953"/>
    <w:rsid w:val="0031746E"/>
    <w:rsid w:val="003B110E"/>
    <w:rsid w:val="003F11D8"/>
    <w:rsid w:val="00417558"/>
    <w:rsid w:val="0041775C"/>
    <w:rsid w:val="004319B9"/>
    <w:rsid w:val="00435E98"/>
    <w:rsid w:val="00445411"/>
    <w:rsid w:val="004A54AE"/>
    <w:rsid w:val="004B0D5F"/>
    <w:rsid w:val="004C0099"/>
    <w:rsid w:val="00503492"/>
    <w:rsid w:val="005228AB"/>
    <w:rsid w:val="00542A8C"/>
    <w:rsid w:val="00563A49"/>
    <w:rsid w:val="005E60F7"/>
    <w:rsid w:val="007B6467"/>
    <w:rsid w:val="008003D9"/>
    <w:rsid w:val="00812E32"/>
    <w:rsid w:val="0084474F"/>
    <w:rsid w:val="0084587C"/>
    <w:rsid w:val="008635C3"/>
    <w:rsid w:val="008752D3"/>
    <w:rsid w:val="008E7C68"/>
    <w:rsid w:val="00907842"/>
    <w:rsid w:val="00981FBC"/>
    <w:rsid w:val="00994400"/>
    <w:rsid w:val="009F24B2"/>
    <w:rsid w:val="00A461D7"/>
    <w:rsid w:val="00A72608"/>
    <w:rsid w:val="00A82290"/>
    <w:rsid w:val="00AC2B1F"/>
    <w:rsid w:val="00AF100C"/>
    <w:rsid w:val="00AF7D59"/>
    <w:rsid w:val="00B14FE9"/>
    <w:rsid w:val="00BA21C7"/>
    <w:rsid w:val="00BF2AC1"/>
    <w:rsid w:val="00C16E8D"/>
    <w:rsid w:val="00C41CF0"/>
    <w:rsid w:val="00C54B4E"/>
    <w:rsid w:val="00CC4328"/>
    <w:rsid w:val="00CD0EA3"/>
    <w:rsid w:val="00D119F8"/>
    <w:rsid w:val="00D42F93"/>
    <w:rsid w:val="00D90FD1"/>
    <w:rsid w:val="00DC17B5"/>
    <w:rsid w:val="00DD3C86"/>
    <w:rsid w:val="00E6143D"/>
    <w:rsid w:val="00EE2851"/>
    <w:rsid w:val="00EF5863"/>
    <w:rsid w:val="00FA329C"/>
    <w:rsid w:val="00FB0F12"/>
    <w:rsid w:val="00FE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5023"/>
  <w15:chartTrackingRefBased/>
  <w15:docId w15:val="{9CFC87A7-F2CC-4A10-ADC2-09421E8C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038E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38EB"/>
    <w:rPr>
      <w:rFonts w:ascii="Calibri" w:hAnsi="Calibri"/>
      <w:szCs w:val="21"/>
    </w:rPr>
  </w:style>
  <w:style w:type="character" w:styleId="Hyperlink">
    <w:name w:val="Hyperlink"/>
    <w:basedOn w:val="DefaultParagraphFont"/>
    <w:uiPriority w:val="99"/>
    <w:unhideWhenUsed/>
    <w:rsid w:val="00BA21C7"/>
    <w:rPr>
      <w:color w:val="0563C1" w:themeColor="hyperlink"/>
      <w:u w:val="single"/>
    </w:rPr>
  </w:style>
  <w:style w:type="paragraph" w:styleId="ListParagraph">
    <w:name w:val="List Paragraph"/>
    <w:basedOn w:val="Normal"/>
    <w:uiPriority w:val="34"/>
    <w:qFormat/>
    <w:rsid w:val="00FA329C"/>
    <w:pPr>
      <w:ind w:left="720"/>
      <w:contextualSpacing/>
    </w:pPr>
  </w:style>
  <w:style w:type="paragraph" w:styleId="BalloonText">
    <w:name w:val="Balloon Text"/>
    <w:basedOn w:val="Normal"/>
    <w:link w:val="BalloonTextChar"/>
    <w:uiPriority w:val="99"/>
    <w:semiHidden/>
    <w:unhideWhenUsed/>
    <w:rsid w:val="000B2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355"/>
    <w:rPr>
      <w:rFonts w:ascii="Segoe UI" w:hAnsi="Segoe UI" w:cs="Segoe UI"/>
      <w:sz w:val="18"/>
      <w:szCs w:val="18"/>
    </w:rPr>
  </w:style>
  <w:style w:type="character" w:styleId="UnresolvedMention">
    <w:name w:val="Unresolved Mention"/>
    <w:basedOn w:val="DefaultParagraphFont"/>
    <w:uiPriority w:val="99"/>
    <w:semiHidden/>
    <w:unhideWhenUsed/>
    <w:rsid w:val="00027716"/>
    <w:rPr>
      <w:color w:val="605E5C"/>
      <w:shd w:val="clear" w:color="auto" w:fill="E1DFDD"/>
    </w:rPr>
  </w:style>
  <w:style w:type="paragraph" w:styleId="FootnoteText">
    <w:name w:val="footnote text"/>
    <w:basedOn w:val="Normal"/>
    <w:link w:val="FootnoteTextChar"/>
    <w:uiPriority w:val="99"/>
    <w:semiHidden/>
    <w:unhideWhenUsed/>
    <w:rsid w:val="009F24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24B2"/>
    <w:rPr>
      <w:sz w:val="20"/>
      <w:szCs w:val="20"/>
    </w:rPr>
  </w:style>
  <w:style w:type="character" w:styleId="FootnoteReference">
    <w:name w:val="footnote reference"/>
    <w:basedOn w:val="DefaultParagraphFont"/>
    <w:uiPriority w:val="99"/>
    <w:semiHidden/>
    <w:unhideWhenUsed/>
    <w:rsid w:val="009F24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51569">
      <w:bodyDiv w:val="1"/>
      <w:marLeft w:val="0"/>
      <w:marRight w:val="0"/>
      <w:marTop w:val="0"/>
      <w:marBottom w:val="0"/>
      <w:divBdr>
        <w:top w:val="none" w:sz="0" w:space="0" w:color="auto"/>
        <w:left w:val="none" w:sz="0" w:space="0" w:color="auto"/>
        <w:bottom w:val="none" w:sz="0" w:space="0" w:color="auto"/>
        <w:right w:val="none" w:sz="0" w:space="0" w:color="auto"/>
      </w:divBdr>
    </w:div>
    <w:div w:id="955478676">
      <w:bodyDiv w:val="1"/>
      <w:marLeft w:val="0"/>
      <w:marRight w:val="0"/>
      <w:marTop w:val="0"/>
      <w:marBottom w:val="0"/>
      <w:divBdr>
        <w:top w:val="none" w:sz="0" w:space="0" w:color="auto"/>
        <w:left w:val="none" w:sz="0" w:space="0" w:color="auto"/>
        <w:bottom w:val="none" w:sz="0" w:space="0" w:color="auto"/>
        <w:right w:val="none" w:sz="0" w:space="0" w:color="auto"/>
      </w:divBdr>
    </w:div>
    <w:div w:id="1375303846">
      <w:bodyDiv w:val="1"/>
      <w:marLeft w:val="0"/>
      <w:marRight w:val="0"/>
      <w:marTop w:val="0"/>
      <w:marBottom w:val="0"/>
      <w:divBdr>
        <w:top w:val="none" w:sz="0" w:space="0" w:color="auto"/>
        <w:left w:val="none" w:sz="0" w:space="0" w:color="auto"/>
        <w:bottom w:val="none" w:sz="0" w:space="0" w:color="auto"/>
        <w:right w:val="none" w:sz="0" w:space="0" w:color="auto"/>
      </w:divBdr>
    </w:div>
    <w:div w:id="158259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arch.org/benefit/cares/" TargetMode="External"/><Relationship Id="rId13" Type="http://schemas.openxmlformats.org/officeDocument/2006/relationships/hyperlink" Target="https://www.sigarch.org/benefit/cares/cares-conferences-covered-operations-and-histo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garch.org/benefit/cares/cares-resources/" TargetMode="External"/><Relationship Id="rId17" Type="http://schemas.openxmlformats.org/officeDocument/2006/relationships/hyperlink" Target="https://www.sigarch.org/benefit/cares/cares-bylaws/" TargetMode="External"/><Relationship Id="rId2" Type="http://schemas.openxmlformats.org/officeDocument/2006/relationships/numbering" Target="numbering.xml"/><Relationship Id="rId16" Type="http://schemas.openxmlformats.org/officeDocument/2006/relationships/hyperlink" Target="https://cra.org/cares-movement-2020-distinguished-service-aw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m.org/publications/policies/roles-and-responsibilities" TargetMode="External"/><Relationship Id="rId5" Type="http://schemas.openxmlformats.org/officeDocument/2006/relationships/webSettings" Target="webSettings.xml"/><Relationship Id="rId15" Type="http://schemas.openxmlformats.org/officeDocument/2006/relationships/hyperlink" Target="https://docs.google.com/forms/d/1pSxsImYL8Fs4E_GCxgoiIQPuGL3aq8DvkAIVFpplDBg/edit" TargetMode="External"/><Relationship Id="rId10" Type="http://schemas.openxmlformats.org/officeDocument/2006/relationships/hyperlink" Target="https://www.acm.org/publications/policies/coercion-and-abu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m.org/publications/policies/plagiarism-overview" TargetMode="External"/><Relationship Id="rId14" Type="http://schemas.openxmlformats.org/officeDocument/2006/relationships/hyperlink" Target="https://www.sigarch.org/benefit/cares/cares-isca-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FDD00-CB1A-4D28-9468-AF964251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Pinkston</dc:creator>
  <cp:keywords/>
  <dc:description/>
  <cp:lastModifiedBy>Timothy Pinkston</cp:lastModifiedBy>
  <cp:revision>6</cp:revision>
  <cp:lastPrinted>2018-04-08T04:27:00Z</cp:lastPrinted>
  <dcterms:created xsi:type="dcterms:W3CDTF">2021-07-29T18:46:00Z</dcterms:created>
  <dcterms:modified xsi:type="dcterms:W3CDTF">2021-10-11T17:53:00Z</dcterms:modified>
</cp:coreProperties>
</file>